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BB" w:rsidRDefault="004D4ABB" w:rsidP="00A85D8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:rsidR="004D4ABB" w:rsidRDefault="004D4ABB" w:rsidP="00A85D8D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:rsidR="00EE535E" w:rsidRPr="00F83A7B" w:rsidRDefault="007B6CD5" w:rsidP="00AB2E52">
      <w:pPr>
        <w:spacing w:line="240" w:lineRule="auto"/>
        <w:rPr>
          <w:b/>
          <w:sz w:val="32"/>
          <w:szCs w:val="32"/>
        </w:rPr>
      </w:pPr>
      <w:r w:rsidRPr="00AC203C">
        <w:rPr>
          <w:b/>
          <w:sz w:val="32"/>
          <w:szCs w:val="32"/>
        </w:rPr>
        <w:t xml:space="preserve">VZOR </w:t>
      </w:r>
      <w:r w:rsidR="00AC203C">
        <w:rPr>
          <w:b/>
          <w:sz w:val="32"/>
          <w:szCs w:val="32"/>
        </w:rPr>
        <w:t xml:space="preserve">EMH </w:t>
      </w:r>
      <w:r w:rsidRPr="00AC203C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 xml:space="preserve"> </w:t>
      </w:r>
      <w:r w:rsidR="00AC203C">
        <w:rPr>
          <w:b/>
          <w:sz w:val="32"/>
          <w:szCs w:val="32"/>
        </w:rPr>
        <w:t>p</w:t>
      </w:r>
      <w:r w:rsidR="00EE535E" w:rsidRPr="00F83A7B">
        <w:rPr>
          <w:b/>
          <w:sz w:val="32"/>
          <w:szCs w:val="32"/>
        </w:rPr>
        <w:t>odrobná specifikace předmětu díla</w:t>
      </w:r>
    </w:p>
    <w:p w:rsidR="00925AA4" w:rsidRPr="00F83A7B" w:rsidRDefault="00925AA4" w:rsidP="00EA0E0C">
      <w:pPr>
        <w:spacing w:after="120" w:line="240" w:lineRule="auto"/>
        <w:rPr>
          <w:b/>
          <w:sz w:val="24"/>
        </w:rPr>
      </w:pPr>
    </w:p>
    <w:p w:rsidR="00AF7015" w:rsidRPr="00F83A7B" w:rsidRDefault="00AF7015" w:rsidP="00AF7015">
      <w:pPr>
        <w:spacing w:after="120" w:line="240" w:lineRule="auto"/>
        <w:rPr>
          <w:b/>
          <w:sz w:val="20"/>
        </w:rPr>
      </w:pPr>
      <w:r w:rsidRPr="00F83A7B">
        <w:rPr>
          <w:b/>
          <w:sz w:val="24"/>
        </w:rPr>
        <w:t>Podrobnější popis prací</w:t>
      </w:r>
    </w:p>
    <w:p w:rsidR="007B6CD5" w:rsidRDefault="003869B4" w:rsidP="007B6CD5">
      <w:pPr>
        <w:pStyle w:val="Odstavecseseznamem"/>
        <w:numPr>
          <w:ilvl w:val="0"/>
          <w:numId w:val="22"/>
        </w:numPr>
        <w:jc w:val="both"/>
      </w:pPr>
      <w:r w:rsidRPr="00F83A7B">
        <w:t xml:space="preserve">Zaměření bude provedeno ve smyslu ČSN 01 3410, </w:t>
      </w:r>
      <w:r w:rsidR="00E91615">
        <w:t xml:space="preserve">závazný systém S-JTSK, </w:t>
      </w:r>
      <w:r w:rsidRPr="00F83A7B">
        <w:t>vztažné měřítko 1:1000</w:t>
      </w:r>
      <w:r w:rsidR="001B69F6">
        <w:t xml:space="preserve"> </w:t>
      </w:r>
      <w:r w:rsidR="007B6CD5">
        <w:t>(</w:t>
      </w:r>
      <w:proofErr w:type="spellStart"/>
      <w:r w:rsidR="007B6CD5">
        <w:t>extravilán</w:t>
      </w:r>
      <w:proofErr w:type="spellEnd"/>
      <w:r w:rsidR="007B6CD5">
        <w:t>)</w:t>
      </w:r>
      <w:r w:rsidR="00E528FF">
        <w:t>,</w:t>
      </w:r>
      <w:r w:rsidR="007B6CD5">
        <w:t xml:space="preserve"> 1:500</w:t>
      </w:r>
      <w:r w:rsidR="001B69F6">
        <w:t xml:space="preserve"> </w:t>
      </w:r>
      <w:bookmarkStart w:id="0" w:name="_GoBack"/>
      <w:bookmarkEnd w:id="0"/>
      <w:r w:rsidR="007B6CD5">
        <w:t>(intravilán</w:t>
      </w:r>
      <w:r w:rsidR="005005EB">
        <w:t xml:space="preserve">), možno individuálně stanovit menší měřítkové číslo </w:t>
      </w:r>
    </w:p>
    <w:p w:rsidR="007B6CD5" w:rsidRPr="007B6CD5" w:rsidRDefault="007B6CD5" w:rsidP="007B6CD5">
      <w:pPr>
        <w:pStyle w:val="Odstavecseseznamem"/>
        <w:numPr>
          <w:ilvl w:val="0"/>
          <w:numId w:val="22"/>
        </w:numPr>
        <w:spacing w:after="0"/>
        <w:jc w:val="both"/>
      </w:pPr>
      <w:r w:rsidRPr="007B6CD5">
        <w:rPr>
          <w:u w:val="single"/>
        </w:rPr>
        <w:t xml:space="preserve">Požadavky na přesnost polohopisu a </w:t>
      </w:r>
      <w:proofErr w:type="gramStart"/>
      <w:r w:rsidRPr="007B6CD5">
        <w:rPr>
          <w:u w:val="single"/>
        </w:rPr>
        <w:t>výškopisu</w:t>
      </w:r>
      <w:r w:rsidR="00E528FF">
        <w:rPr>
          <w:u w:val="single"/>
        </w:rPr>
        <w:t xml:space="preserve"> </w:t>
      </w:r>
      <w:r w:rsidRPr="007B6CD5">
        <w:rPr>
          <w:u w:val="single"/>
        </w:rPr>
        <w:t>:</w:t>
      </w:r>
      <w:proofErr w:type="gramEnd"/>
    </w:p>
    <w:p w:rsidR="007B6CD5" w:rsidRPr="007B6CD5" w:rsidRDefault="007B6CD5" w:rsidP="007B6CD5">
      <w:pPr>
        <w:pStyle w:val="4ZakladniPGP"/>
        <w:ind w:left="720" w:firstLine="0"/>
        <w:rPr>
          <w:rFonts w:asciiTheme="minorHAnsi" w:hAnsiTheme="minorHAnsi"/>
        </w:rPr>
      </w:pPr>
      <w:r w:rsidRPr="007B6CD5">
        <w:rPr>
          <w:rFonts w:asciiTheme="minorHAnsi" w:hAnsiTheme="minorHAnsi"/>
        </w:rPr>
        <w:t xml:space="preserve">Pro zpevněný povrch                                                </w:t>
      </w:r>
      <w:proofErr w:type="spellStart"/>
      <w:r w:rsidRPr="007B6CD5">
        <w:rPr>
          <w:rFonts w:asciiTheme="minorHAnsi" w:hAnsiTheme="minorHAnsi"/>
        </w:rPr>
        <w:t>m</w:t>
      </w:r>
      <w:r w:rsidRPr="007B6CD5">
        <w:rPr>
          <w:rFonts w:asciiTheme="minorHAnsi" w:hAnsiTheme="minorHAnsi"/>
          <w:vertAlign w:val="subscript"/>
        </w:rPr>
        <w:t>xy</w:t>
      </w:r>
      <w:proofErr w:type="spellEnd"/>
      <w:r w:rsidRPr="007B6CD5">
        <w:rPr>
          <w:rFonts w:asciiTheme="minorHAnsi" w:hAnsiTheme="minorHAnsi"/>
        </w:rPr>
        <w:t xml:space="preserve"> = 0,04m</w:t>
      </w:r>
    </w:p>
    <w:p w:rsidR="007B6CD5" w:rsidRPr="007B6CD5" w:rsidRDefault="007B6CD5" w:rsidP="007B6CD5">
      <w:pPr>
        <w:pStyle w:val="4ZakladniPGP"/>
        <w:ind w:left="720" w:firstLine="0"/>
        <w:rPr>
          <w:rFonts w:asciiTheme="minorHAnsi" w:hAnsiTheme="minorHAnsi"/>
        </w:rPr>
      </w:pPr>
      <w:r w:rsidRPr="007B6CD5">
        <w:rPr>
          <w:rFonts w:asciiTheme="minorHAnsi" w:hAnsiTheme="minorHAnsi"/>
        </w:rPr>
        <w:t xml:space="preserve">Pro nezpevněný povrch                                           </w:t>
      </w:r>
      <w:proofErr w:type="spellStart"/>
      <w:r w:rsidRPr="007B6CD5">
        <w:rPr>
          <w:rFonts w:asciiTheme="minorHAnsi" w:hAnsiTheme="minorHAnsi"/>
        </w:rPr>
        <w:t>m</w:t>
      </w:r>
      <w:r w:rsidRPr="007B6CD5">
        <w:rPr>
          <w:rFonts w:asciiTheme="minorHAnsi" w:hAnsiTheme="minorHAnsi"/>
          <w:vertAlign w:val="subscript"/>
        </w:rPr>
        <w:t>xy</w:t>
      </w:r>
      <w:proofErr w:type="spellEnd"/>
      <w:r w:rsidRPr="007B6CD5">
        <w:rPr>
          <w:rFonts w:asciiTheme="minorHAnsi" w:hAnsiTheme="minorHAnsi"/>
        </w:rPr>
        <w:t xml:space="preserve"> = 0,</w:t>
      </w:r>
      <w:r w:rsidR="00E528FF">
        <w:rPr>
          <w:rFonts w:asciiTheme="minorHAnsi" w:hAnsiTheme="minorHAnsi"/>
        </w:rPr>
        <w:t>10</w:t>
      </w:r>
      <w:r w:rsidRPr="007B6CD5">
        <w:rPr>
          <w:rFonts w:asciiTheme="minorHAnsi" w:hAnsiTheme="minorHAnsi"/>
        </w:rPr>
        <w:t>m</w:t>
      </w:r>
    </w:p>
    <w:p w:rsidR="007B6CD5" w:rsidRDefault="005B10A5" w:rsidP="007967ED">
      <w:pPr>
        <w:pStyle w:val="Odstavecseseznamem"/>
        <w:numPr>
          <w:ilvl w:val="0"/>
          <w:numId w:val="22"/>
        </w:numPr>
        <w:jc w:val="both"/>
      </w:pPr>
      <w:r w:rsidRPr="00F83A7B">
        <w:t>Součástí zaměření bude nejenom vlastní majetková hranice, ale i hrana zpevněné vozovky v parametru zaměření polohopisného prvku</w:t>
      </w:r>
      <w:r w:rsidR="00E86CF8">
        <w:t xml:space="preserve">. </w:t>
      </w:r>
    </w:p>
    <w:p w:rsidR="00D05F3F" w:rsidRPr="00F83A7B" w:rsidRDefault="00BB55D3" w:rsidP="007967ED">
      <w:pPr>
        <w:pStyle w:val="Odstavecseseznamem"/>
        <w:numPr>
          <w:ilvl w:val="0"/>
          <w:numId w:val="22"/>
        </w:numPr>
        <w:jc w:val="both"/>
      </w:pPr>
      <w:r w:rsidRPr="00F83A7B">
        <w:t xml:space="preserve">Součástí </w:t>
      </w:r>
      <w:r w:rsidR="00AC203C">
        <w:t>díla</w:t>
      </w:r>
      <w:r w:rsidRPr="00F83A7B">
        <w:t xml:space="preserve"> je vybudování </w:t>
      </w:r>
      <w:r w:rsidR="00117688">
        <w:t>měřické sítě</w:t>
      </w:r>
      <w:r w:rsidR="00E91615">
        <w:t xml:space="preserve"> </w:t>
      </w:r>
      <w:r w:rsidR="00904D6E">
        <w:t>v </w:t>
      </w:r>
      <w:r w:rsidRPr="00F83A7B">
        <w:t xml:space="preserve">intervalu po </w:t>
      </w:r>
      <w:r w:rsidR="00E91615">
        <w:t>cca</w:t>
      </w:r>
      <w:r w:rsidRPr="00F83A7B">
        <w:t xml:space="preserve"> </w:t>
      </w:r>
      <w:r w:rsidR="00E91615">
        <w:t xml:space="preserve">100m </w:t>
      </w:r>
      <w:r w:rsidR="007B6CD5">
        <w:t xml:space="preserve">ve smyslu </w:t>
      </w:r>
      <w:r w:rsidR="00E91615">
        <w:t>systém</w:t>
      </w:r>
      <w:r w:rsidR="007B6CD5">
        <w:t>u</w:t>
      </w:r>
      <w:r w:rsidR="00E91615">
        <w:t xml:space="preserve"> střídání bodů na levé a pravé straně komunikace</w:t>
      </w:r>
      <w:r w:rsidR="00E528FF">
        <w:t>.</w:t>
      </w:r>
      <w:r w:rsidR="00E91615">
        <w:t xml:space="preserve"> Body </w:t>
      </w:r>
      <w:r w:rsidR="007B6CD5">
        <w:t xml:space="preserve">měřické sítě </w:t>
      </w:r>
      <w:r w:rsidR="00E91615">
        <w:t xml:space="preserve">budou sloužit pro kontrolu díla a jeho ověření a tudíž svou polohovou přesností musí splňovat předepsanou přesnost </w:t>
      </w:r>
      <w:r w:rsidR="007B6CD5">
        <w:t>pro určení a kontrolu zaměřených bodů</w:t>
      </w:r>
      <w:r w:rsidR="00E91615">
        <w:t>. Budou upřednostněn</w:t>
      </w:r>
      <w:r w:rsidR="007B6CD5">
        <w:t>y</w:t>
      </w:r>
      <w:r w:rsidR="00E91615">
        <w:t xml:space="preserve"> stabilizace do trvalých objektů, zpevněných ploch mimo komunikaci a případně do vozovky. </w:t>
      </w:r>
      <w:r w:rsidR="00904D6E">
        <w:t>Při v</w:t>
      </w:r>
      <w:r w:rsidR="007B6CD5">
        <w:t>olb</w:t>
      </w:r>
      <w:r w:rsidR="00904D6E">
        <w:t>ě</w:t>
      </w:r>
      <w:r w:rsidR="007B6CD5">
        <w:t xml:space="preserve"> umístění bodů</w:t>
      </w:r>
      <w:r w:rsidR="00904D6E">
        <w:t xml:space="preserve"> musí být</w:t>
      </w:r>
      <w:r w:rsidR="007B6CD5">
        <w:t xml:space="preserve"> </w:t>
      </w:r>
      <w:r w:rsidR="00E91615">
        <w:t xml:space="preserve">kladen důraz na životnost a </w:t>
      </w:r>
      <w:r w:rsidR="007B6CD5">
        <w:t xml:space="preserve">zmírnění </w:t>
      </w:r>
      <w:r w:rsidR="00E91615">
        <w:t xml:space="preserve">ohrožení provozem. </w:t>
      </w:r>
    </w:p>
    <w:p w:rsidR="00BB55D3" w:rsidRPr="00F83A7B" w:rsidRDefault="00BB55D3" w:rsidP="007967ED">
      <w:pPr>
        <w:pStyle w:val="Odstavecseseznamem"/>
        <w:numPr>
          <w:ilvl w:val="0"/>
          <w:numId w:val="22"/>
        </w:numPr>
        <w:jc w:val="both"/>
      </w:pPr>
      <w:r w:rsidRPr="00F83A7B">
        <w:t>Budou dodrženy</w:t>
      </w:r>
      <w:r w:rsidR="00DC150D">
        <w:t xml:space="preserve"> závazné</w:t>
      </w:r>
      <w:r w:rsidR="001C76D2" w:rsidRPr="00F83A7B">
        <w:t xml:space="preserve"> normativy ŘSD, zejména předpisy</w:t>
      </w:r>
      <w:r w:rsidRPr="00F83A7B">
        <w:t xml:space="preserve"> B2, C1</w:t>
      </w:r>
      <w:r w:rsidR="00AF156F" w:rsidRPr="00F83A7B">
        <w:t>, C3</w:t>
      </w:r>
    </w:p>
    <w:p w:rsidR="007837FB" w:rsidRPr="00F83A7B" w:rsidRDefault="007837FB" w:rsidP="007967ED">
      <w:pPr>
        <w:pStyle w:val="Odstavecseseznamem"/>
        <w:numPr>
          <w:ilvl w:val="0"/>
          <w:numId w:val="22"/>
        </w:numPr>
        <w:jc w:val="both"/>
      </w:pPr>
      <w:r w:rsidRPr="00F83A7B">
        <w:t>P</w:t>
      </w:r>
      <w:r w:rsidR="001C76D2" w:rsidRPr="00F83A7B">
        <w:t>růběh majetkové hranice a určení</w:t>
      </w:r>
      <w:r w:rsidRPr="00F83A7B">
        <w:t xml:space="preserve"> lomových b</w:t>
      </w:r>
      <w:r w:rsidR="00864975">
        <w:t>odů majetkové hranice vyznačí společně</w:t>
      </w:r>
      <w:r w:rsidRPr="00F83A7B">
        <w:t xml:space="preserve"> se zhotovitelem </w:t>
      </w:r>
      <w:r w:rsidR="001C76D2" w:rsidRPr="00F83A7B">
        <w:t xml:space="preserve">odpovědná osoba </w:t>
      </w:r>
      <w:r w:rsidR="00864975">
        <w:t xml:space="preserve">(technik/inspektor provozního úseku) </w:t>
      </w:r>
      <w:r w:rsidRPr="00F83A7B">
        <w:t xml:space="preserve">příslušného </w:t>
      </w:r>
      <w:r w:rsidR="008609C2" w:rsidRPr="00F83A7B">
        <w:t>majetkového správce</w:t>
      </w:r>
      <w:r w:rsidRPr="00F83A7B">
        <w:t xml:space="preserve"> </w:t>
      </w:r>
      <w:r w:rsidR="001C76D2" w:rsidRPr="00F83A7B">
        <w:t>za ŘSD</w:t>
      </w:r>
      <w:r w:rsidR="00864975">
        <w:t xml:space="preserve"> </w:t>
      </w:r>
      <w:r w:rsidR="00D5262B">
        <w:t>ČR</w:t>
      </w:r>
      <w:r w:rsidRPr="00F83A7B">
        <w:t>.</w:t>
      </w:r>
      <w:r w:rsidR="00424DC5" w:rsidRPr="00F83A7B">
        <w:t xml:space="preserve"> Prověření majetkové hranice bude provedeno v souladu s §3 PGŘ </w:t>
      </w:r>
      <w:r w:rsidR="00AC203C">
        <w:t xml:space="preserve">č. </w:t>
      </w:r>
      <w:r w:rsidR="00424DC5" w:rsidRPr="00F83A7B">
        <w:t>12/2015</w:t>
      </w:r>
      <w:r w:rsidR="00FE6B1B">
        <w:t xml:space="preserve"> v platné verzi</w:t>
      </w:r>
      <w:r w:rsidR="00424DC5" w:rsidRPr="00F83A7B">
        <w:t>.</w:t>
      </w:r>
      <w:r w:rsidRPr="00F83A7B">
        <w:t xml:space="preserve"> Materiál na dočasnou stabilizaci zajistí </w:t>
      </w:r>
      <w:r w:rsidR="00A15462">
        <w:t xml:space="preserve">na své náklady </w:t>
      </w:r>
      <w:r w:rsidRPr="00F83A7B">
        <w:t>zhotovitel</w:t>
      </w:r>
      <w:r w:rsidR="00A15462">
        <w:t xml:space="preserve"> </w:t>
      </w:r>
      <w:r w:rsidR="00DC150D">
        <w:t>jako součást ocenění zakázky</w:t>
      </w:r>
      <w:r w:rsidR="00AC203C">
        <w:t>.</w:t>
      </w:r>
    </w:p>
    <w:p w:rsidR="007837FB" w:rsidRDefault="007837FB" w:rsidP="007967ED">
      <w:pPr>
        <w:pStyle w:val="Odstavecseseznamem"/>
        <w:numPr>
          <w:ilvl w:val="0"/>
          <w:numId w:val="22"/>
        </w:numPr>
        <w:jc w:val="both"/>
      </w:pPr>
      <w:r w:rsidRPr="00F83A7B">
        <w:t>Zhotovitel povede geodetický deník ve smyslu stavebního deníku a povede průběžné zápisy o probíhajících měřeních a jednáních. Deník bude založen při započetí zakázky. Veden bude pouze jeden deník a na konci bude originál předán objednateli a v naskenované formě bude součástí digitální dokumentace</w:t>
      </w:r>
      <w:r w:rsidR="00AC203C">
        <w:t>.</w:t>
      </w:r>
    </w:p>
    <w:p w:rsidR="00BE6E68" w:rsidRDefault="00BE6E68" w:rsidP="007967ED">
      <w:pPr>
        <w:pStyle w:val="Odstavecseseznamem"/>
        <w:numPr>
          <w:ilvl w:val="0"/>
          <w:numId w:val="22"/>
        </w:numPr>
        <w:spacing w:after="120"/>
        <w:jc w:val="both"/>
      </w:pPr>
      <w:r>
        <w:t xml:space="preserve">Zhotovitel </w:t>
      </w:r>
      <w:r w:rsidRPr="00F83A7B">
        <w:t xml:space="preserve">nejpozději </w:t>
      </w:r>
      <w:r>
        <w:t xml:space="preserve">do </w:t>
      </w:r>
      <w:r w:rsidRPr="00F83A7B">
        <w:t>pět</w:t>
      </w:r>
      <w:r>
        <w:t>i</w:t>
      </w:r>
      <w:r w:rsidRPr="00F83A7B">
        <w:t xml:space="preserve"> pracovních dnů po podpisu smlouvy</w:t>
      </w:r>
      <w:r>
        <w:t xml:space="preserve"> svolá výrobní výbor a předloží harmonogram prací</w:t>
      </w:r>
      <w:r w:rsidRPr="00F83A7B">
        <w:t xml:space="preserve">. V případě potřeby si objednatel vymiňuje možnost svolávat kontrolní </w:t>
      </w:r>
      <w:r w:rsidR="00DC150D">
        <w:t xml:space="preserve">(výrobní) </w:t>
      </w:r>
      <w:r>
        <w:t>výbory</w:t>
      </w:r>
      <w:r w:rsidR="00AC203C">
        <w:t>.</w:t>
      </w:r>
    </w:p>
    <w:p w:rsidR="006C4F4D" w:rsidRPr="00AC203C" w:rsidRDefault="006C4F4D" w:rsidP="007967ED">
      <w:pPr>
        <w:pStyle w:val="Odstavecseseznamem"/>
        <w:numPr>
          <w:ilvl w:val="0"/>
          <w:numId w:val="22"/>
        </w:numPr>
        <w:spacing w:after="120"/>
        <w:jc w:val="both"/>
      </w:pPr>
      <w:r w:rsidRPr="00AC203C">
        <w:t xml:space="preserve">V zakázce nebudou </w:t>
      </w:r>
      <w:r w:rsidR="00E91615" w:rsidRPr="00AC203C">
        <w:t xml:space="preserve">pochůzkou v terénu </w:t>
      </w:r>
      <w:r w:rsidRPr="00AC203C">
        <w:t xml:space="preserve">řešena místa, kde probíhají investiční akce (např. MÚK </w:t>
      </w:r>
      <w:proofErr w:type="spellStart"/>
      <w:r w:rsidR="00B33DF4" w:rsidRPr="00AC203C">
        <w:t>xxxxx</w:t>
      </w:r>
      <w:proofErr w:type="spellEnd"/>
      <w:r w:rsidR="00864975" w:rsidRPr="00AC203C">
        <w:t xml:space="preserve">). </w:t>
      </w:r>
      <w:r w:rsidRPr="00AC203C">
        <w:t>Míst</w:t>
      </w:r>
      <w:r w:rsidR="00DC150D" w:rsidRPr="00AC203C">
        <w:t xml:space="preserve">a budou </w:t>
      </w:r>
      <w:r w:rsidR="00B33DF4" w:rsidRPr="00AC203C">
        <w:t xml:space="preserve">ze strany objednatele </w:t>
      </w:r>
      <w:r w:rsidR="00DC150D" w:rsidRPr="00AC203C">
        <w:t>vytipována na prvním VV a následně s vyjádřením odpovědné osoby (výstavby i provozu) ŘSD ČR písemně podchycena. V</w:t>
      </w:r>
      <w:r w:rsidR="00B33DF4" w:rsidRPr="00AC203C">
        <w:t xml:space="preserve"> těchto místech </w:t>
      </w:r>
      <w:r w:rsidR="00DC150D" w:rsidRPr="00AC203C">
        <w:t>se přebírají zpracované záborové elaboráty výstavby/rekonstrukce/opravy. Tato skutečnost bude ve výsledném díle jednoznačně vyznačena.</w:t>
      </w:r>
    </w:p>
    <w:p w:rsidR="00AC203C" w:rsidRDefault="007837FB" w:rsidP="00AC203C">
      <w:pPr>
        <w:pStyle w:val="Odstavecseseznamem"/>
        <w:numPr>
          <w:ilvl w:val="0"/>
          <w:numId w:val="22"/>
        </w:numPr>
        <w:jc w:val="both"/>
      </w:pPr>
      <w:r w:rsidRPr="00F83A7B">
        <w:t xml:space="preserve">Podkladem pro zpracování </w:t>
      </w:r>
      <w:r w:rsidR="001C76D2" w:rsidRPr="00F83A7B">
        <w:t>elaborátu majetkové hranice (dále EMH)</w:t>
      </w:r>
      <w:r w:rsidRPr="00F83A7B">
        <w:t xml:space="preserve"> bude digitální či digitalizovaná mapa katastru nemovitostí, případně </w:t>
      </w:r>
      <w:proofErr w:type="spellStart"/>
      <w:r w:rsidRPr="00F83A7B">
        <w:t>zvektorizovaná</w:t>
      </w:r>
      <w:proofErr w:type="spellEnd"/>
      <w:r w:rsidRPr="00F83A7B">
        <w:t xml:space="preserve"> analogová mapa. V případě analogových map</w:t>
      </w:r>
      <w:r w:rsidR="0018573E" w:rsidRPr="00F83A7B">
        <w:t xml:space="preserve"> </w:t>
      </w:r>
      <w:r w:rsidRPr="00F83A7B">
        <w:t xml:space="preserve">KN bude provedeno zaměření </w:t>
      </w:r>
      <w:r w:rsidR="00864975">
        <w:t>identických</w:t>
      </w:r>
      <w:r w:rsidRPr="00F83A7B">
        <w:t xml:space="preserve"> bodů a provedena transformace mapy. Dokumentace o zaměření bodů a transformaci musí být v souladu s katastrálními předpisy a potvrzena ÚOZI tak, aby mohla být využita v navazujících činnostech</w:t>
      </w:r>
      <w:r w:rsidR="00E02111">
        <w:t>, kterými může být vyhotovení GP</w:t>
      </w:r>
      <w:r w:rsidR="002B5338" w:rsidRPr="00F83A7B">
        <w:t>.</w:t>
      </w:r>
      <w:r w:rsidR="000250DD">
        <w:t xml:space="preserve"> </w:t>
      </w:r>
      <w:r w:rsidR="002B5338" w:rsidRPr="00F83A7B">
        <w:t>Všechny postupy budou zdokumentovány</w:t>
      </w:r>
      <w:r w:rsidR="000250DD">
        <w:t xml:space="preserve"> (náležitosti dle vyhlášky 357/2013 Sb.)</w:t>
      </w:r>
      <w:r w:rsidR="00E35C24" w:rsidRPr="00F83A7B">
        <w:t xml:space="preserve"> např. dopočítávání souřadnic hranic z</w:t>
      </w:r>
      <w:r w:rsidR="000250DD">
        <w:t> </w:t>
      </w:r>
      <w:r w:rsidR="00E35C24" w:rsidRPr="00F83A7B">
        <w:t>GP</w:t>
      </w:r>
      <w:r w:rsidR="002B5338" w:rsidRPr="00F83A7B">
        <w:t xml:space="preserve">. </w:t>
      </w:r>
    </w:p>
    <w:p w:rsidR="00B22618" w:rsidRPr="00F83A7B" w:rsidRDefault="00BE6E68" w:rsidP="007967ED">
      <w:pPr>
        <w:pStyle w:val="Odstavecseseznamem"/>
        <w:numPr>
          <w:ilvl w:val="0"/>
          <w:numId w:val="22"/>
        </w:numPr>
        <w:jc w:val="both"/>
      </w:pPr>
      <w:r>
        <w:t xml:space="preserve">Porovnáním nově stanovené majetkové hranice s hranicí vlastnickou, </w:t>
      </w:r>
      <w:r w:rsidR="00B22618" w:rsidRPr="00F83A7B">
        <w:t>bude identifikováno vlastnictví ŘSD, spoluvlastnictví či pozemky jiných vlastníků pod stavbou.</w:t>
      </w:r>
    </w:p>
    <w:p w:rsidR="00E533B6" w:rsidRDefault="00E533B6" w:rsidP="00E533B6">
      <w:pPr>
        <w:ind w:left="360"/>
        <w:jc w:val="both"/>
      </w:pPr>
    </w:p>
    <w:p w:rsidR="00B22618" w:rsidRPr="00F83A7B" w:rsidRDefault="002B5338" w:rsidP="007967ED">
      <w:pPr>
        <w:pStyle w:val="Odstavecseseznamem"/>
        <w:numPr>
          <w:ilvl w:val="0"/>
          <w:numId w:val="22"/>
        </w:numPr>
        <w:jc w:val="both"/>
      </w:pPr>
      <w:r w:rsidRPr="00F83A7B">
        <w:t>V první fázi bude ze strany zhotovitele předložen návrh – viz příloha</w:t>
      </w:r>
      <w:r w:rsidR="000250DD">
        <w:t xml:space="preserve"> </w:t>
      </w:r>
      <w:r w:rsidR="00324916">
        <w:t>(I.</w:t>
      </w:r>
      <w:r w:rsidR="005A7C4F">
        <w:t xml:space="preserve"> </w:t>
      </w:r>
      <w:r w:rsidR="00324916">
        <w:t>fáze – vstupní zaměření pro projednání)</w:t>
      </w:r>
      <w:r w:rsidRPr="00F83A7B">
        <w:t>. G</w:t>
      </w:r>
      <w:r w:rsidR="00B22618" w:rsidRPr="00F83A7B">
        <w:t xml:space="preserve">rafická </w:t>
      </w:r>
      <w:r w:rsidRPr="00F83A7B">
        <w:t xml:space="preserve">i písemná </w:t>
      </w:r>
      <w:r w:rsidR="00B22618" w:rsidRPr="00F83A7B">
        <w:t xml:space="preserve">část </w:t>
      </w:r>
      <w:r w:rsidRPr="00F83A7B">
        <w:t>EMH</w:t>
      </w:r>
      <w:r w:rsidR="00B22618" w:rsidRPr="00F83A7B">
        <w:t xml:space="preserve"> bude konzultována s odpovědným správcem příslušné komunikace i dalšími osobami určenými ŘSD s cílem odsouhlas</w:t>
      </w:r>
      <w:r w:rsidR="000250DD">
        <w:t xml:space="preserve">it průběh majetkové hranice </w:t>
      </w:r>
      <w:r w:rsidR="00D5262B">
        <w:t xml:space="preserve">držby </w:t>
      </w:r>
      <w:r w:rsidR="00B22618" w:rsidRPr="00F83A7B">
        <w:t>ŘSD, resp. navrhnout případné úpravy</w:t>
      </w:r>
      <w:r w:rsidRPr="00F83A7B">
        <w:t>. Výsledkem bude odsouhlasený EMH – viz příloha</w:t>
      </w:r>
      <w:r w:rsidR="00324916">
        <w:t xml:space="preserve"> (II.</w:t>
      </w:r>
      <w:r w:rsidR="005A7C4F">
        <w:t xml:space="preserve"> </w:t>
      </w:r>
      <w:r w:rsidR="00324916">
        <w:t>fáze schválená verze po projednání)</w:t>
      </w:r>
      <w:r w:rsidRPr="00F83A7B">
        <w:t>.</w:t>
      </w:r>
      <w:r w:rsidR="00424DC5" w:rsidRPr="00F83A7B">
        <w:t xml:space="preserve"> </w:t>
      </w:r>
      <w:r w:rsidR="00B22618" w:rsidRPr="00F83A7B">
        <w:t xml:space="preserve">Na základě odsouhlasené grafické části </w:t>
      </w:r>
      <w:r w:rsidRPr="00F83A7B">
        <w:t>EMH</w:t>
      </w:r>
      <w:r w:rsidR="00B22618" w:rsidRPr="00F83A7B">
        <w:t xml:space="preserve"> bude zpracována </w:t>
      </w:r>
      <w:r w:rsidRPr="00F83A7B">
        <w:t xml:space="preserve">definitivní </w:t>
      </w:r>
      <w:r w:rsidR="00B22618" w:rsidRPr="00F83A7B">
        <w:t>tabulková část E</w:t>
      </w:r>
      <w:r w:rsidRPr="00F83A7B">
        <w:t>MH</w:t>
      </w:r>
    </w:p>
    <w:p w:rsidR="00BB55D3" w:rsidRDefault="00BB55D3" w:rsidP="007967ED">
      <w:pPr>
        <w:pStyle w:val="Odstavecseseznamem"/>
        <w:numPr>
          <w:ilvl w:val="0"/>
          <w:numId w:val="22"/>
        </w:numPr>
        <w:jc w:val="both"/>
      </w:pPr>
      <w:r w:rsidRPr="00F83A7B">
        <w:t xml:space="preserve">Výsledkem jedné části prací bude </w:t>
      </w:r>
      <w:r w:rsidR="002B5338" w:rsidRPr="00F83A7B">
        <w:t>EMH</w:t>
      </w:r>
      <w:r w:rsidRPr="00F83A7B">
        <w:t xml:space="preserve"> sestávající z grafické a tabulkové části, technická zpráv</w:t>
      </w:r>
      <w:r w:rsidR="00480B41" w:rsidRPr="00F83A7B">
        <w:t>y,</w:t>
      </w:r>
      <w:r w:rsidRPr="00F83A7B">
        <w:t xml:space="preserve"> návrh</w:t>
      </w:r>
      <w:r w:rsidR="00480B41" w:rsidRPr="00F83A7B">
        <w:t>u</w:t>
      </w:r>
      <w:r w:rsidRPr="00F83A7B">
        <w:t xml:space="preserve"> opatření</w:t>
      </w:r>
      <w:r w:rsidR="00480B41" w:rsidRPr="00F83A7B">
        <w:t xml:space="preserve"> a o</w:t>
      </w:r>
      <w:r w:rsidR="00946735" w:rsidRPr="00F83A7B">
        <w:t>statních nezbytných dokument</w:t>
      </w:r>
      <w:r w:rsidR="000250DD">
        <w:t>ů</w:t>
      </w:r>
      <w:r w:rsidR="00946735" w:rsidRPr="00F83A7B">
        <w:t xml:space="preserve">. Zpracování a odsouhlasení EMH bude provedeno v souladu s §3 PGŘ </w:t>
      </w:r>
      <w:r w:rsidR="000D71D2">
        <w:t xml:space="preserve">č. </w:t>
      </w:r>
      <w:r w:rsidR="00946735" w:rsidRPr="00F83A7B">
        <w:t>12/2015</w:t>
      </w:r>
      <w:r w:rsidR="00FE6B1B">
        <w:t xml:space="preserve"> v platné verzi</w:t>
      </w:r>
      <w:r w:rsidR="00946735" w:rsidRPr="00F83A7B">
        <w:t>.</w:t>
      </w:r>
    </w:p>
    <w:p w:rsidR="000B7913" w:rsidRPr="00F83A7B" w:rsidRDefault="000B7913" w:rsidP="007967ED">
      <w:pPr>
        <w:pStyle w:val="Odstavecseseznamem"/>
        <w:numPr>
          <w:ilvl w:val="0"/>
          <w:numId w:val="22"/>
        </w:numPr>
        <w:jc w:val="both"/>
      </w:pPr>
      <w:r>
        <w:t>Zakázka bude dle postupu prací průběžně zpracovávána a projednávána ve fázích I. a II.</w:t>
      </w:r>
    </w:p>
    <w:p w:rsidR="00BB55D3" w:rsidRPr="00F83A7B" w:rsidRDefault="00BB55D3" w:rsidP="007967ED">
      <w:pPr>
        <w:pStyle w:val="Odstavecseseznamem"/>
        <w:numPr>
          <w:ilvl w:val="0"/>
          <w:numId w:val="22"/>
        </w:numPr>
        <w:jc w:val="both"/>
      </w:pPr>
      <w:r w:rsidRPr="00F83A7B">
        <w:t>Návrh opatření specifikuje a kvantifikuje práce, které je potřeba následně vykonat pro dosažení cíle. Tím je, aby stavba komunikace ve správě objednatele ležela na pozemcích objednatele</w:t>
      </w:r>
      <w:r w:rsidR="00AC203C">
        <w:t>.</w:t>
      </w:r>
    </w:p>
    <w:p w:rsidR="00BB55D3" w:rsidRPr="00AC203C" w:rsidRDefault="00BB55D3" w:rsidP="007967ED">
      <w:pPr>
        <w:pStyle w:val="Odstavecseseznamem"/>
        <w:numPr>
          <w:ilvl w:val="0"/>
          <w:numId w:val="22"/>
        </w:numPr>
        <w:jc w:val="both"/>
      </w:pPr>
      <w:r w:rsidRPr="00AC203C">
        <w:t xml:space="preserve">Zhotovitel </w:t>
      </w:r>
      <w:r w:rsidR="000250DD" w:rsidRPr="00AC203C">
        <w:t xml:space="preserve">jako </w:t>
      </w:r>
      <w:r w:rsidRPr="00AC203C">
        <w:t xml:space="preserve">součást zakázky zpracuje </w:t>
      </w:r>
      <w:r w:rsidR="00E977E9" w:rsidRPr="00AC203C">
        <w:t>v</w:t>
      </w:r>
      <w:r w:rsidR="00DF3ECC" w:rsidRPr="00AC203C">
        <w:t>e</w:t>
      </w:r>
      <w:r w:rsidR="00E977E9" w:rsidRPr="00AC203C">
        <w:t> </w:t>
      </w:r>
      <w:r w:rsidR="00DF3ECC" w:rsidRPr="00AC203C">
        <w:t>spolupráci</w:t>
      </w:r>
      <w:r w:rsidR="00E977E9" w:rsidRPr="00AC203C">
        <w:t xml:space="preserve"> s objednatelem </w:t>
      </w:r>
      <w:r w:rsidRPr="00AC203C">
        <w:t>aplikaci na zobrazování dat s jednoduchou obsluhou a možností úpravy dat ze strany ŘSD. Objednatel musí mít možnost spravovat data. Program musí být licenčně zajištěn pro ŘSD</w:t>
      </w:r>
      <w:r w:rsidR="005209A1" w:rsidRPr="00AC203C">
        <w:t xml:space="preserve"> ČR</w:t>
      </w:r>
      <w:r w:rsidR="00B8591F" w:rsidRPr="00AC203C">
        <w:t xml:space="preserve">. Data budou </w:t>
      </w:r>
      <w:r w:rsidR="000B7913" w:rsidRPr="00AC203C">
        <w:t xml:space="preserve">průběžně </w:t>
      </w:r>
      <w:r w:rsidR="00B8591F" w:rsidRPr="00AC203C">
        <w:t xml:space="preserve">shromažďována </w:t>
      </w:r>
      <w:r w:rsidR="000B7913" w:rsidRPr="00AC203C">
        <w:t xml:space="preserve">na vymezeném </w:t>
      </w:r>
      <w:r w:rsidR="00B8591F" w:rsidRPr="00AC203C">
        <w:t>uložiš</w:t>
      </w:r>
      <w:r w:rsidR="000B7913" w:rsidRPr="00AC203C">
        <w:t>ti</w:t>
      </w:r>
      <w:r w:rsidR="00B8591F" w:rsidRPr="00AC203C">
        <w:t xml:space="preserve"> </w:t>
      </w:r>
      <w:r w:rsidR="00946735" w:rsidRPr="00AC203C">
        <w:t xml:space="preserve"> </w:t>
      </w:r>
      <w:r w:rsidR="00B8591F" w:rsidRPr="00AC203C">
        <w:t>ŘSD</w:t>
      </w:r>
      <w:r w:rsidR="00946735" w:rsidRPr="00AC203C">
        <w:t xml:space="preserve"> ČR</w:t>
      </w:r>
      <w:r w:rsidR="00AC203C">
        <w:t>.</w:t>
      </w:r>
    </w:p>
    <w:p w:rsidR="007837FB" w:rsidRPr="00F83A7B" w:rsidRDefault="00BB55D3" w:rsidP="007967ED">
      <w:pPr>
        <w:pStyle w:val="Odstavecseseznamem"/>
        <w:numPr>
          <w:ilvl w:val="0"/>
          <w:numId w:val="22"/>
        </w:numPr>
        <w:jc w:val="both"/>
      </w:pPr>
      <w:r w:rsidRPr="00F83A7B">
        <w:t xml:space="preserve">Zakázka bude </w:t>
      </w:r>
      <w:r w:rsidR="002B5338" w:rsidRPr="00F83A7B">
        <w:t xml:space="preserve">pro objednatele </w:t>
      </w:r>
      <w:r w:rsidR="000B7913">
        <w:t xml:space="preserve">kompletně </w:t>
      </w:r>
      <w:r w:rsidRPr="00F83A7B">
        <w:t>odevzdána ve třech vyhotoveních a třech digitálních verzích na datových nosičích, které budou součástí papírové dokumentace</w:t>
      </w:r>
      <w:r w:rsidR="00AC203C">
        <w:t>.</w:t>
      </w:r>
    </w:p>
    <w:p w:rsidR="00111345" w:rsidRPr="00F83A7B" w:rsidRDefault="00B33DF4" w:rsidP="007967ED">
      <w:pPr>
        <w:spacing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Požadavky na </w:t>
      </w:r>
      <w:r w:rsidR="00953328">
        <w:rPr>
          <w:b/>
          <w:sz w:val="24"/>
          <w:szCs w:val="24"/>
        </w:rPr>
        <w:t xml:space="preserve">osobu geodeta </w:t>
      </w:r>
      <w:r>
        <w:rPr>
          <w:b/>
          <w:sz w:val="24"/>
          <w:szCs w:val="24"/>
        </w:rPr>
        <w:t>zhotovitele</w:t>
      </w:r>
    </w:p>
    <w:p w:rsidR="00953328" w:rsidRDefault="00953328" w:rsidP="007967ED">
      <w:pPr>
        <w:pStyle w:val="Odstavecseseznamem"/>
        <w:numPr>
          <w:ilvl w:val="0"/>
          <w:numId w:val="23"/>
        </w:numPr>
        <w:spacing w:after="120"/>
        <w:jc w:val="both"/>
      </w:pPr>
      <w:r>
        <w:t>Minimálně 5 let praxe v oboru</w:t>
      </w:r>
    </w:p>
    <w:p w:rsidR="00953328" w:rsidRDefault="00953328" w:rsidP="007967ED">
      <w:pPr>
        <w:pStyle w:val="Odstavecseseznamem"/>
        <w:numPr>
          <w:ilvl w:val="0"/>
          <w:numId w:val="23"/>
        </w:numPr>
        <w:spacing w:after="120"/>
        <w:jc w:val="both"/>
      </w:pPr>
      <w:r>
        <w:t>Existence pracovního nebo obdobného poměru u dodavatele</w:t>
      </w:r>
    </w:p>
    <w:p w:rsidR="00111345" w:rsidRDefault="00953328" w:rsidP="007967ED">
      <w:pPr>
        <w:pStyle w:val="Odstavecseseznamem"/>
        <w:numPr>
          <w:ilvl w:val="0"/>
          <w:numId w:val="23"/>
        </w:numPr>
        <w:spacing w:after="120"/>
        <w:jc w:val="both"/>
      </w:pPr>
      <w:r>
        <w:t>Úřední oprávnění pro ověřování výsledků zeměměřických činností v rozsahu §13 odst. 1) písmeno a) zákona č</w:t>
      </w:r>
      <w:r w:rsidR="00DF3ECC">
        <w:t xml:space="preserve">. 200/1994 Sb. v platném znění </w:t>
      </w:r>
      <w:r>
        <w:t xml:space="preserve">a ve smyslu jeho prováděcích vyhlášek </w:t>
      </w:r>
    </w:p>
    <w:p w:rsidR="00713933" w:rsidRPr="00AC203C" w:rsidRDefault="00713933" w:rsidP="007967ED">
      <w:pPr>
        <w:pStyle w:val="Odstavecseseznamem"/>
        <w:numPr>
          <w:ilvl w:val="0"/>
          <w:numId w:val="23"/>
        </w:numPr>
        <w:spacing w:after="120"/>
        <w:jc w:val="both"/>
      </w:pPr>
      <w:r w:rsidRPr="00AC203C">
        <w:t xml:space="preserve">Doložení reference – </w:t>
      </w:r>
      <w:r w:rsidR="00AC203C" w:rsidRPr="00AC203C">
        <w:t xml:space="preserve">zakázky v rozsahu </w:t>
      </w:r>
      <w:r w:rsidRPr="00AC203C">
        <w:t>minimálně 1x500.000,-</w:t>
      </w:r>
      <w:r w:rsidR="00AC203C" w:rsidRPr="00AC203C">
        <w:t xml:space="preserve"> Kč</w:t>
      </w:r>
      <w:r w:rsidRPr="00AC203C">
        <w:t xml:space="preserve"> nebo 2x250.000 </w:t>
      </w:r>
      <w:r w:rsidR="00AC203C" w:rsidRPr="00AC203C">
        <w:t xml:space="preserve">Kč </w:t>
      </w:r>
      <w:r w:rsidRPr="00AC203C">
        <w:t xml:space="preserve">na geodetické práce pro ŘSD ČR </w:t>
      </w:r>
    </w:p>
    <w:p w:rsidR="00B33DF4" w:rsidRPr="00F83A7B" w:rsidRDefault="00B33DF4" w:rsidP="00B33DF4">
      <w:pPr>
        <w:spacing w:after="120" w:line="240" w:lineRule="auto"/>
        <w:jc w:val="both"/>
        <w:rPr>
          <w:b/>
          <w:sz w:val="24"/>
          <w:szCs w:val="24"/>
        </w:rPr>
      </w:pPr>
      <w:r w:rsidRPr="00F83A7B">
        <w:rPr>
          <w:b/>
          <w:sz w:val="24"/>
          <w:szCs w:val="24"/>
        </w:rPr>
        <w:t>Předané podklady</w:t>
      </w:r>
    </w:p>
    <w:p w:rsidR="00B33DF4" w:rsidRPr="00F83A7B" w:rsidRDefault="00B33DF4" w:rsidP="00B33DF4">
      <w:pPr>
        <w:pStyle w:val="Odstavecseseznamem"/>
        <w:numPr>
          <w:ilvl w:val="0"/>
          <w:numId w:val="23"/>
        </w:numPr>
        <w:spacing w:after="120"/>
        <w:jc w:val="both"/>
      </w:pPr>
      <w:r w:rsidRPr="00F83A7B">
        <w:t>Objednatel poskytne veškeré podklady a dokumentace, pokud je má k dispozici</w:t>
      </w:r>
    </w:p>
    <w:p w:rsidR="00111345" w:rsidRPr="00F83A7B" w:rsidRDefault="00111345" w:rsidP="007967ED">
      <w:pPr>
        <w:spacing w:after="120"/>
        <w:jc w:val="both"/>
        <w:rPr>
          <w:b/>
          <w:sz w:val="24"/>
          <w:szCs w:val="24"/>
        </w:rPr>
      </w:pPr>
      <w:r w:rsidRPr="00F83A7B">
        <w:rPr>
          <w:b/>
          <w:sz w:val="24"/>
          <w:szCs w:val="24"/>
        </w:rPr>
        <w:t>Ostatní práce a součinnost</w:t>
      </w:r>
    </w:p>
    <w:p w:rsidR="00B8591F" w:rsidRPr="00F83A7B" w:rsidRDefault="00B8591F" w:rsidP="007967ED">
      <w:pPr>
        <w:pStyle w:val="Odstavecseseznamem"/>
        <w:numPr>
          <w:ilvl w:val="0"/>
          <w:numId w:val="23"/>
        </w:numPr>
        <w:spacing w:after="120"/>
        <w:jc w:val="both"/>
      </w:pPr>
      <w:r w:rsidRPr="00F83A7B">
        <w:t xml:space="preserve">Objednatel zajistí </w:t>
      </w:r>
      <w:r w:rsidR="00F54D8F">
        <w:t xml:space="preserve">v souladu s PGŘ č. 12/2015 </w:t>
      </w:r>
      <w:r w:rsidRPr="00F83A7B">
        <w:t xml:space="preserve">odpovědné </w:t>
      </w:r>
      <w:r w:rsidR="00F54D8F">
        <w:t xml:space="preserve">a pověřené </w:t>
      </w:r>
      <w:r w:rsidRPr="00F83A7B">
        <w:t>osoby nutné pro zdárné dokončení zakázky</w:t>
      </w:r>
      <w:r w:rsidR="00A15462">
        <w:t xml:space="preserve"> (odpovědnou osobu na určení majetkové hranice v</w:t>
      </w:r>
      <w:r w:rsidR="000B7913">
        <w:t> </w:t>
      </w:r>
      <w:r w:rsidR="00A15462">
        <w:t>terénu</w:t>
      </w:r>
      <w:r w:rsidR="000B7913">
        <w:t xml:space="preserve"> </w:t>
      </w:r>
      <w:r w:rsidR="005D2551">
        <w:t>(I.</w:t>
      </w:r>
      <w:r w:rsidR="005A7C4F">
        <w:t xml:space="preserve"> </w:t>
      </w:r>
      <w:r w:rsidR="005D2551">
        <w:t xml:space="preserve">fáze) </w:t>
      </w:r>
      <w:r w:rsidR="000B7913">
        <w:t xml:space="preserve">a osobu odpovědnou za odsouhlasení </w:t>
      </w:r>
      <w:r w:rsidR="00AC203C">
        <w:t xml:space="preserve">EMH </w:t>
      </w:r>
      <w:r w:rsidR="005D2551">
        <w:t>(</w:t>
      </w:r>
      <w:r w:rsidR="000B7913">
        <w:t>II.</w:t>
      </w:r>
      <w:r w:rsidR="005A7C4F">
        <w:t xml:space="preserve"> </w:t>
      </w:r>
      <w:r w:rsidR="000B7913">
        <w:t>fáze</w:t>
      </w:r>
      <w:r w:rsidR="00A15462">
        <w:t>)</w:t>
      </w:r>
      <w:r w:rsidR="005D2551">
        <w:t>)</w:t>
      </w:r>
      <w:r w:rsidR="00AC203C">
        <w:t>.</w:t>
      </w:r>
    </w:p>
    <w:p w:rsidR="00B8591F" w:rsidRPr="00F83A7B" w:rsidRDefault="00B8591F" w:rsidP="007967ED">
      <w:pPr>
        <w:pStyle w:val="Odstavecseseznamem"/>
        <w:numPr>
          <w:ilvl w:val="0"/>
          <w:numId w:val="23"/>
        </w:numPr>
        <w:spacing w:after="120"/>
        <w:jc w:val="both"/>
      </w:pPr>
      <w:r w:rsidRPr="00F83A7B">
        <w:t>Objednatel nebude zajišťovat případná DIO a zhotovitel projeví maximální snahu nevyužívat omezení dopravy</w:t>
      </w:r>
      <w:r w:rsidR="006C3A98">
        <w:t>. Veškeré případné náklady s </w:t>
      </w:r>
      <w:proofErr w:type="gramStart"/>
      <w:r w:rsidR="006C3A98">
        <w:t>DIO</w:t>
      </w:r>
      <w:proofErr w:type="gramEnd"/>
      <w:r w:rsidR="006C3A98">
        <w:t xml:space="preserve"> jsou v režii zhotovitele.</w:t>
      </w:r>
    </w:p>
    <w:p w:rsidR="005D2551" w:rsidRPr="005D2551" w:rsidRDefault="005D2551" w:rsidP="007967ED">
      <w:pPr>
        <w:pStyle w:val="Zkladntext"/>
        <w:numPr>
          <w:ilvl w:val="0"/>
          <w:numId w:val="23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5D2551">
        <w:rPr>
          <w:rFonts w:asciiTheme="minorHAnsi" w:hAnsiTheme="minorHAnsi"/>
          <w:sz w:val="22"/>
          <w:szCs w:val="22"/>
          <w:lang w:eastAsia="en-US"/>
        </w:rPr>
        <w:t>Zhotovitel je povinen řídit se ustanovením Provozních směrnic ŘSD ČR, konkrétně PS – 2/14 až PS – 9/14, které byly zavedeny Příkazem GŘ ŘSD ČR č. 23/2014.</w:t>
      </w:r>
    </w:p>
    <w:p w:rsidR="00AC203C" w:rsidRDefault="005D2551" w:rsidP="007967ED">
      <w:pPr>
        <w:pStyle w:val="Zkladntext"/>
        <w:ind w:left="720"/>
        <w:jc w:val="both"/>
        <w:rPr>
          <w:rFonts w:asciiTheme="minorHAnsi" w:hAnsiTheme="minorHAnsi"/>
          <w:sz w:val="22"/>
          <w:szCs w:val="22"/>
          <w:lang w:eastAsia="en-US"/>
        </w:rPr>
      </w:pPr>
      <w:r w:rsidRPr="005D2551">
        <w:rPr>
          <w:rFonts w:asciiTheme="minorHAnsi" w:hAnsiTheme="minorHAnsi"/>
          <w:sz w:val="22"/>
          <w:szCs w:val="22"/>
          <w:lang w:eastAsia="en-US"/>
        </w:rPr>
        <w:t xml:space="preserve">Zástupce zhotovitele musí mít platné školení pro pohyb na komunikacích absolvované u Odboru bezpečnosti GŘ ŘSD ČR podle ustanovení §8 Směrnice GŘ ŘSD ČR č. 4/2007 </w:t>
      </w:r>
    </w:p>
    <w:p w:rsidR="005D2551" w:rsidRPr="005D2551" w:rsidRDefault="005D2551" w:rsidP="007967ED">
      <w:pPr>
        <w:pStyle w:val="Zkladntext"/>
        <w:ind w:left="720"/>
        <w:jc w:val="both"/>
        <w:rPr>
          <w:rFonts w:asciiTheme="minorHAnsi" w:hAnsiTheme="minorHAnsi"/>
          <w:sz w:val="22"/>
          <w:szCs w:val="22"/>
          <w:lang w:eastAsia="en-US"/>
        </w:rPr>
      </w:pPr>
      <w:r w:rsidRPr="005D2551">
        <w:rPr>
          <w:rFonts w:asciiTheme="minorHAnsi" w:hAnsiTheme="minorHAnsi"/>
          <w:sz w:val="22"/>
          <w:szCs w:val="22"/>
          <w:lang w:eastAsia="en-US"/>
        </w:rPr>
        <w:t>Bezpečnost práce na dálnicích a silnicích za provozu, který následně provede školení dalších pracovníků zhotovitele.</w:t>
      </w:r>
    </w:p>
    <w:p w:rsidR="005D2551" w:rsidRPr="005D2551" w:rsidRDefault="005D2551" w:rsidP="007967ED">
      <w:pPr>
        <w:pStyle w:val="Zkladntext"/>
        <w:ind w:left="720"/>
        <w:jc w:val="both"/>
        <w:rPr>
          <w:rFonts w:asciiTheme="minorHAnsi" w:hAnsiTheme="minorHAnsi"/>
          <w:sz w:val="22"/>
          <w:szCs w:val="22"/>
          <w:lang w:eastAsia="en-US"/>
        </w:rPr>
      </w:pPr>
      <w:r w:rsidRPr="005D2551">
        <w:rPr>
          <w:rFonts w:asciiTheme="minorHAnsi" w:hAnsiTheme="minorHAnsi"/>
          <w:sz w:val="22"/>
          <w:szCs w:val="22"/>
          <w:lang w:eastAsia="en-US"/>
        </w:rPr>
        <w:t>Všichni pracovníci zhotovitele musí mít prokazatelné platné školení pro pohyb na komunikacích za provozu a jejich seznam musí být předán objednateli před zahájením prací a je povinnou přílohou geodetického deníku.</w:t>
      </w:r>
    </w:p>
    <w:sectPr w:rsidR="005D2551" w:rsidRPr="005D2551" w:rsidSect="006046A6">
      <w:headerReference w:type="default" r:id="rId9"/>
      <w:footerReference w:type="default" r:id="rId10"/>
      <w:pgSz w:w="11906" w:h="16838" w:code="9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AE1" w:rsidRDefault="00166AE1" w:rsidP="003538E9">
      <w:pPr>
        <w:spacing w:after="0" w:line="240" w:lineRule="auto"/>
      </w:pPr>
      <w:r>
        <w:separator/>
      </w:r>
    </w:p>
  </w:endnote>
  <w:endnote w:type="continuationSeparator" w:id="0">
    <w:p w:rsidR="00166AE1" w:rsidRDefault="00166AE1" w:rsidP="003538E9">
      <w:pPr>
        <w:spacing w:after="0" w:line="240" w:lineRule="auto"/>
      </w:pPr>
      <w:r>
        <w:continuationSeparator/>
      </w:r>
    </w:p>
  </w:endnote>
  <w:endnote w:type="continuationNotice" w:id="1">
    <w:p w:rsidR="00166AE1" w:rsidRDefault="00166A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 sans-serif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4530471"/>
      <w:docPartObj>
        <w:docPartGallery w:val="Page Numbers (Bottom of Page)"/>
        <w:docPartUnique/>
      </w:docPartObj>
    </w:sdtPr>
    <w:sdtEndPr/>
    <w:sdtContent>
      <w:p w:rsidR="00937A75" w:rsidRDefault="00937A7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9F6">
          <w:rPr>
            <w:noProof/>
          </w:rPr>
          <w:t>1</w:t>
        </w:r>
        <w:r>
          <w:fldChar w:fldCharType="end"/>
        </w:r>
      </w:p>
    </w:sdtContent>
  </w:sdt>
  <w:p w:rsidR="00424DC5" w:rsidRPr="00937A75" w:rsidRDefault="00424DC5" w:rsidP="00937A7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AE1" w:rsidRDefault="00166AE1" w:rsidP="003538E9">
      <w:pPr>
        <w:spacing w:after="0" w:line="240" w:lineRule="auto"/>
      </w:pPr>
      <w:r>
        <w:separator/>
      </w:r>
    </w:p>
  </w:footnote>
  <w:footnote w:type="continuationSeparator" w:id="0">
    <w:p w:rsidR="00166AE1" w:rsidRDefault="00166AE1" w:rsidP="003538E9">
      <w:pPr>
        <w:spacing w:after="0" w:line="240" w:lineRule="auto"/>
      </w:pPr>
      <w:r>
        <w:continuationSeparator/>
      </w:r>
    </w:p>
  </w:footnote>
  <w:footnote w:type="continuationNotice" w:id="1">
    <w:p w:rsidR="00166AE1" w:rsidRDefault="00166A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EB" w:rsidRDefault="00AC203C">
    <w:pPr>
      <w:pStyle w:val="Zhlav"/>
    </w:pPr>
    <w:r>
      <w:t>Příloha č. 3 k PGŘ č. 12/2015 verze 2.0 – VZOR EMH – podrobná specifikace předmětu díla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529"/>
    <w:multiLevelType w:val="hybridMultilevel"/>
    <w:tmpl w:val="EB1651B8"/>
    <w:lvl w:ilvl="0" w:tplc="5992920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3BD0C64"/>
    <w:multiLevelType w:val="hybridMultilevel"/>
    <w:tmpl w:val="B9A69A90"/>
    <w:lvl w:ilvl="0" w:tplc="F90874B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F0A56"/>
    <w:multiLevelType w:val="hybridMultilevel"/>
    <w:tmpl w:val="D7684FB8"/>
    <w:lvl w:ilvl="0" w:tplc="AABA37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8F3750"/>
    <w:multiLevelType w:val="hybridMultilevel"/>
    <w:tmpl w:val="913AD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606B8B"/>
    <w:multiLevelType w:val="hybridMultilevel"/>
    <w:tmpl w:val="0FBAAC0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EA23F6D"/>
    <w:multiLevelType w:val="hybridMultilevel"/>
    <w:tmpl w:val="FC2843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D4439"/>
    <w:multiLevelType w:val="hybridMultilevel"/>
    <w:tmpl w:val="62E45F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723CC"/>
    <w:multiLevelType w:val="hybridMultilevel"/>
    <w:tmpl w:val="E78EF100"/>
    <w:lvl w:ilvl="0" w:tplc="5DA27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3A5337"/>
    <w:multiLevelType w:val="hybridMultilevel"/>
    <w:tmpl w:val="F5240F4E"/>
    <w:lvl w:ilvl="0" w:tplc="89D2C30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6450975"/>
    <w:multiLevelType w:val="hybridMultilevel"/>
    <w:tmpl w:val="1E063600"/>
    <w:lvl w:ilvl="0" w:tplc="4E4872F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4414EA"/>
    <w:multiLevelType w:val="hybridMultilevel"/>
    <w:tmpl w:val="9E885E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0F6DC9"/>
    <w:multiLevelType w:val="hybridMultilevel"/>
    <w:tmpl w:val="FEEC4E4C"/>
    <w:lvl w:ilvl="0" w:tplc="4E4872F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39230D"/>
    <w:multiLevelType w:val="hybridMultilevel"/>
    <w:tmpl w:val="9EEE9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CA1AC7"/>
    <w:multiLevelType w:val="hybridMultilevel"/>
    <w:tmpl w:val="EE2A6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C16245"/>
    <w:multiLevelType w:val="hybridMultilevel"/>
    <w:tmpl w:val="CB96D44A"/>
    <w:lvl w:ilvl="0" w:tplc="2AAA3E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9BC4F82"/>
    <w:multiLevelType w:val="hybridMultilevel"/>
    <w:tmpl w:val="E0EA2C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940885"/>
    <w:multiLevelType w:val="hybridMultilevel"/>
    <w:tmpl w:val="73062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13021D"/>
    <w:multiLevelType w:val="hybridMultilevel"/>
    <w:tmpl w:val="94748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A63B5"/>
    <w:multiLevelType w:val="hybridMultilevel"/>
    <w:tmpl w:val="8FCAA50C"/>
    <w:lvl w:ilvl="0" w:tplc="41E09E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5C750F"/>
    <w:multiLevelType w:val="hybridMultilevel"/>
    <w:tmpl w:val="1DF6B18A"/>
    <w:lvl w:ilvl="0" w:tplc="4E48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09515D"/>
    <w:multiLevelType w:val="hybridMultilevel"/>
    <w:tmpl w:val="4F748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4E4872F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232E42"/>
    <w:multiLevelType w:val="hybridMultilevel"/>
    <w:tmpl w:val="C6CE5CF8"/>
    <w:lvl w:ilvl="0" w:tplc="4E4872F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FED6A23"/>
    <w:multiLevelType w:val="hybridMultilevel"/>
    <w:tmpl w:val="401CC710"/>
    <w:lvl w:ilvl="0" w:tplc="4E48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7"/>
  </w:num>
  <w:num w:numId="4">
    <w:abstractNumId w:val="1"/>
  </w:num>
  <w:num w:numId="5">
    <w:abstractNumId w:val="14"/>
  </w:num>
  <w:num w:numId="6">
    <w:abstractNumId w:val="8"/>
  </w:num>
  <w:num w:numId="7">
    <w:abstractNumId w:val="7"/>
  </w:num>
  <w:num w:numId="8">
    <w:abstractNumId w:val="3"/>
  </w:num>
  <w:num w:numId="9">
    <w:abstractNumId w:val="19"/>
  </w:num>
  <w:num w:numId="10">
    <w:abstractNumId w:val="22"/>
  </w:num>
  <w:num w:numId="11">
    <w:abstractNumId w:val="2"/>
  </w:num>
  <w:num w:numId="12">
    <w:abstractNumId w:val="21"/>
  </w:num>
  <w:num w:numId="13">
    <w:abstractNumId w:val="9"/>
  </w:num>
  <w:num w:numId="14">
    <w:abstractNumId w:val="11"/>
  </w:num>
  <w:num w:numId="15">
    <w:abstractNumId w:val="20"/>
  </w:num>
  <w:num w:numId="16">
    <w:abstractNumId w:val="18"/>
  </w:num>
  <w:num w:numId="17">
    <w:abstractNumId w:val="15"/>
  </w:num>
  <w:num w:numId="18">
    <w:abstractNumId w:val="6"/>
  </w:num>
  <w:num w:numId="19">
    <w:abstractNumId w:val="5"/>
  </w:num>
  <w:num w:numId="20">
    <w:abstractNumId w:val="4"/>
  </w:num>
  <w:num w:numId="21">
    <w:abstractNumId w:val="10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36F"/>
    <w:rsid w:val="00003FCF"/>
    <w:rsid w:val="00011E25"/>
    <w:rsid w:val="000250DD"/>
    <w:rsid w:val="00040A61"/>
    <w:rsid w:val="00052AAA"/>
    <w:rsid w:val="00072C7B"/>
    <w:rsid w:val="00081C99"/>
    <w:rsid w:val="000A38FA"/>
    <w:rsid w:val="000B0EBB"/>
    <w:rsid w:val="000B7913"/>
    <w:rsid w:val="000D71D2"/>
    <w:rsid w:val="000E2EBD"/>
    <w:rsid w:val="000F29A5"/>
    <w:rsid w:val="000F429F"/>
    <w:rsid w:val="0011001B"/>
    <w:rsid w:val="00111345"/>
    <w:rsid w:val="00117688"/>
    <w:rsid w:val="0014605F"/>
    <w:rsid w:val="00152028"/>
    <w:rsid w:val="00153D37"/>
    <w:rsid w:val="00154239"/>
    <w:rsid w:val="001619E8"/>
    <w:rsid w:val="00165FEE"/>
    <w:rsid w:val="001668BC"/>
    <w:rsid w:val="00166AE1"/>
    <w:rsid w:val="00176590"/>
    <w:rsid w:val="0018573E"/>
    <w:rsid w:val="001A2451"/>
    <w:rsid w:val="001A4D9B"/>
    <w:rsid w:val="001B69F6"/>
    <w:rsid w:val="001C015E"/>
    <w:rsid w:val="001C76D2"/>
    <w:rsid w:val="001D23B1"/>
    <w:rsid w:val="001F0781"/>
    <w:rsid w:val="001F644E"/>
    <w:rsid w:val="00207C3F"/>
    <w:rsid w:val="002130A4"/>
    <w:rsid w:val="00231893"/>
    <w:rsid w:val="00234F2F"/>
    <w:rsid w:val="002442AE"/>
    <w:rsid w:val="00275062"/>
    <w:rsid w:val="002B5338"/>
    <w:rsid w:val="002C550A"/>
    <w:rsid w:val="002F0E92"/>
    <w:rsid w:val="00303523"/>
    <w:rsid w:val="00317C6D"/>
    <w:rsid w:val="0032210B"/>
    <w:rsid w:val="00324916"/>
    <w:rsid w:val="003538E9"/>
    <w:rsid w:val="003823C2"/>
    <w:rsid w:val="003869B4"/>
    <w:rsid w:val="00390B5A"/>
    <w:rsid w:val="003A0CE0"/>
    <w:rsid w:val="003A3B0F"/>
    <w:rsid w:val="0041185F"/>
    <w:rsid w:val="00420FE8"/>
    <w:rsid w:val="00424DC5"/>
    <w:rsid w:val="00431238"/>
    <w:rsid w:val="00480B41"/>
    <w:rsid w:val="004B5A72"/>
    <w:rsid w:val="004C2ADE"/>
    <w:rsid w:val="004D1E88"/>
    <w:rsid w:val="004D3758"/>
    <w:rsid w:val="004D4ABB"/>
    <w:rsid w:val="004E2B1A"/>
    <w:rsid w:val="005005EB"/>
    <w:rsid w:val="00501F58"/>
    <w:rsid w:val="005029ED"/>
    <w:rsid w:val="00505112"/>
    <w:rsid w:val="0051575D"/>
    <w:rsid w:val="005209A1"/>
    <w:rsid w:val="00526B1F"/>
    <w:rsid w:val="00541858"/>
    <w:rsid w:val="0055540A"/>
    <w:rsid w:val="00566720"/>
    <w:rsid w:val="00573BA6"/>
    <w:rsid w:val="00576085"/>
    <w:rsid w:val="005838AF"/>
    <w:rsid w:val="00584A6F"/>
    <w:rsid w:val="005A7C4F"/>
    <w:rsid w:val="005B10A5"/>
    <w:rsid w:val="005B3228"/>
    <w:rsid w:val="005D1ABF"/>
    <w:rsid w:val="005D2551"/>
    <w:rsid w:val="005D6FD5"/>
    <w:rsid w:val="005D7180"/>
    <w:rsid w:val="005E3971"/>
    <w:rsid w:val="005E4BAD"/>
    <w:rsid w:val="006046A6"/>
    <w:rsid w:val="00630006"/>
    <w:rsid w:val="0063036F"/>
    <w:rsid w:val="006337E7"/>
    <w:rsid w:val="00651755"/>
    <w:rsid w:val="00657AA7"/>
    <w:rsid w:val="00660402"/>
    <w:rsid w:val="00664F59"/>
    <w:rsid w:val="00666C1E"/>
    <w:rsid w:val="006A7C6B"/>
    <w:rsid w:val="006B5572"/>
    <w:rsid w:val="006B5B95"/>
    <w:rsid w:val="006C3A98"/>
    <w:rsid w:val="006C4F4D"/>
    <w:rsid w:val="006D4CD2"/>
    <w:rsid w:val="00713933"/>
    <w:rsid w:val="00717B0C"/>
    <w:rsid w:val="00724A26"/>
    <w:rsid w:val="00734AD3"/>
    <w:rsid w:val="007837FB"/>
    <w:rsid w:val="007844C3"/>
    <w:rsid w:val="0079439F"/>
    <w:rsid w:val="00794444"/>
    <w:rsid w:val="007967ED"/>
    <w:rsid w:val="007B5CF6"/>
    <w:rsid w:val="007B6CD5"/>
    <w:rsid w:val="00803D41"/>
    <w:rsid w:val="00806960"/>
    <w:rsid w:val="0081488F"/>
    <w:rsid w:val="00814E49"/>
    <w:rsid w:val="00821C55"/>
    <w:rsid w:val="008609C2"/>
    <w:rsid w:val="00864975"/>
    <w:rsid w:val="00864DE5"/>
    <w:rsid w:val="008A5B34"/>
    <w:rsid w:val="008B4D6B"/>
    <w:rsid w:val="008E6101"/>
    <w:rsid w:val="008E7EBD"/>
    <w:rsid w:val="009046E5"/>
    <w:rsid w:val="00904D6E"/>
    <w:rsid w:val="0092099F"/>
    <w:rsid w:val="00925582"/>
    <w:rsid w:val="00925AA4"/>
    <w:rsid w:val="00937A75"/>
    <w:rsid w:val="00946735"/>
    <w:rsid w:val="00953328"/>
    <w:rsid w:val="00957789"/>
    <w:rsid w:val="00967399"/>
    <w:rsid w:val="009768D0"/>
    <w:rsid w:val="00986240"/>
    <w:rsid w:val="009B1A52"/>
    <w:rsid w:val="009C0792"/>
    <w:rsid w:val="009C3AE6"/>
    <w:rsid w:val="009C6863"/>
    <w:rsid w:val="00A15462"/>
    <w:rsid w:val="00A15C62"/>
    <w:rsid w:val="00A2185B"/>
    <w:rsid w:val="00A2185D"/>
    <w:rsid w:val="00A42B56"/>
    <w:rsid w:val="00A56617"/>
    <w:rsid w:val="00A65867"/>
    <w:rsid w:val="00A65F33"/>
    <w:rsid w:val="00A85D8D"/>
    <w:rsid w:val="00A86109"/>
    <w:rsid w:val="00A94E8E"/>
    <w:rsid w:val="00AA3DB3"/>
    <w:rsid w:val="00AB183B"/>
    <w:rsid w:val="00AB2E52"/>
    <w:rsid w:val="00AB3515"/>
    <w:rsid w:val="00AC203C"/>
    <w:rsid w:val="00AE5E15"/>
    <w:rsid w:val="00AF156F"/>
    <w:rsid w:val="00AF7015"/>
    <w:rsid w:val="00B053E8"/>
    <w:rsid w:val="00B1297A"/>
    <w:rsid w:val="00B22491"/>
    <w:rsid w:val="00B22618"/>
    <w:rsid w:val="00B3364F"/>
    <w:rsid w:val="00B33DF4"/>
    <w:rsid w:val="00B42352"/>
    <w:rsid w:val="00B60337"/>
    <w:rsid w:val="00B71452"/>
    <w:rsid w:val="00B7731A"/>
    <w:rsid w:val="00B8591F"/>
    <w:rsid w:val="00B940F5"/>
    <w:rsid w:val="00BB55D3"/>
    <w:rsid w:val="00BC16F4"/>
    <w:rsid w:val="00BC5AC9"/>
    <w:rsid w:val="00BC7FD2"/>
    <w:rsid w:val="00BE3B0E"/>
    <w:rsid w:val="00BE6E68"/>
    <w:rsid w:val="00C12C98"/>
    <w:rsid w:val="00C72ADC"/>
    <w:rsid w:val="00C90F27"/>
    <w:rsid w:val="00C910E4"/>
    <w:rsid w:val="00CC251B"/>
    <w:rsid w:val="00CC431F"/>
    <w:rsid w:val="00CC7B5C"/>
    <w:rsid w:val="00CE7B51"/>
    <w:rsid w:val="00D00C2E"/>
    <w:rsid w:val="00D05F3F"/>
    <w:rsid w:val="00D26AC3"/>
    <w:rsid w:val="00D30529"/>
    <w:rsid w:val="00D36365"/>
    <w:rsid w:val="00D5262B"/>
    <w:rsid w:val="00D771DD"/>
    <w:rsid w:val="00D91B9E"/>
    <w:rsid w:val="00D9335C"/>
    <w:rsid w:val="00DA61C1"/>
    <w:rsid w:val="00DA7FD8"/>
    <w:rsid w:val="00DB0B20"/>
    <w:rsid w:val="00DB3A8C"/>
    <w:rsid w:val="00DC150D"/>
    <w:rsid w:val="00DC2533"/>
    <w:rsid w:val="00DE4895"/>
    <w:rsid w:val="00DF3ECC"/>
    <w:rsid w:val="00E02111"/>
    <w:rsid w:val="00E306C2"/>
    <w:rsid w:val="00E35B54"/>
    <w:rsid w:val="00E35C24"/>
    <w:rsid w:val="00E528FF"/>
    <w:rsid w:val="00E533B6"/>
    <w:rsid w:val="00E5661F"/>
    <w:rsid w:val="00E57969"/>
    <w:rsid w:val="00E86CF8"/>
    <w:rsid w:val="00E91615"/>
    <w:rsid w:val="00E977E9"/>
    <w:rsid w:val="00EA0E0C"/>
    <w:rsid w:val="00EA10E7"/>
    <w:rsid w:val="00EA75BD"/>
    <w:rsid w:val="00EE535E"/>
    <w:rsid w:val="00EF57E9"/>
    <w:rsid w:val="00F378B4"/>
    <w:rsid w:val="00F41A7F"/>
    <w:rsid w:val="00F471D7"/>
    <w:rsid w:val="00F54D8F"/>
    <w:rsid w:val="00F70522"/>
    <w:rsid w:val="00F83A7B"/>
    <w:rsid w:val="00F96C47"/>
    <w:rsid w:val="00FA78B5"/>
    <w:rsid w:val="00FD0CD3"/>
    <w:rsid w:val="00FE1CB9"/>
    <w:rsid w:val="00FE5DAA"/>
    <w:rsid w:val="00FE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94E8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30006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35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38E9"/>
  </w:style>
  <w:style w:type="paragraph" w:styleId="Zpat">
    <w:name w:val="footer"/>
    <w:basedOn w:val="Normln"/>
    <w:link w:val="ZpatChar"/>
    <w:uiPriority w:val="99"/>
    <w:unhideWhenUsed/>
    <w:rsid w:val="0035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38E9"/>
  </w:style>
  <w:style w:type="paragraph" w:styleId="Textbubliny">
    <w:name w:val="Balloon Text"/>
    <w:basedOn w:val="Normln"/>
    <w:link w:val="TextbublinyChar"/>
    <w:uiPriority w:val="99"/>
    <w:semiHidden/>
    <w:unhideWhenUsed/>
    <w:rsid w:val="00234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F2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03D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3D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3D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3D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3D41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5D25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D255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4ZakladniPGP">
    <w:name w:val="4 Zakladni PGP"/>
    <w:basedOn w:val="Normln"/>
    <w:rsid w:val="007B6CD5"/>
    <w:pPr>
      <w:autoSpaceDN w:val="0"/>
      <w:spacing w:after="0" w:line="240" w:lineRule="auto"/>
      <w:ind w:firstLine="567"/>
      <w:jc w:val="both"/>
    </w:pPr>
    <w:rPr>
      <w:rFonts w:ascii="Arial, sans-serif" w:eastAsiaTheme="minorHAnsi" w:hAnsi="Arial, sans-serif" w:cs="Times New Roman"/>
      <w:lang w:eastAsia="sk-SK"/>
    </w:rPr>
  </w:style>
  <w:style w:type="paragraph" w:styleId="Revize">
    <w:name w:val="Revision"/>
    <w:hidden/>
    <w:uiPriority w:val="99"/>
    <w:semiHidden/>
    <w:rsid w:val="005005E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94E8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30006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35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38E9"/>
  </w:style>
  <w:style w:type="paragraph" w:styleId="Zpat">
    <w:name w:val="footer"/>
    <w:basedOn w:val="Normln"/>
    <w:link w:val="ZpatChar"/>
    <w:uiPriority w:val="99"/>
    <w:unhideWhenUsed/>
    <w:rsid w:val="0035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38E9"/>
  </w:style>
  <w:style w:type="paragraph" w:styleId="Textbubliny">
    <w:name w:val="Balloon Text"/>
    <w:basedOn w:val="Normln"/>
    <w:link w:val="TextbublinyChar"/>
    <w:uiPriority w:val="99"/>
    <w:semiHidden/>
    <w:unhideWhenUsed/>
    <w:rsid w:val="00234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F2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03D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3D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3D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3D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3D41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5D25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D255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4ZakladniPGP">
    <w:name w:val="4 Zakladni PGP"/>
    <w:basedOn w:val="Normln"/>
    <w:rsid w:val="007B6CD5"/>
    <w:pPr>
      <w:autoSpaceDN w:val="0"/>
      <w:spacing w:after="0" w:line="240" w:lineRule="auto"/>
      <w:ind w:firstLine="567"/>
      <w:jc w:val="both"/>
    </w:pPr>
    <w:rPr>
      <w:rFonts w:ascii="Arial, sans-serif" w:eastAsiaTheme="minorHAnsi" w:hAnsi="Arial, sans-serif" w:cs="Times New Roman"/>
      <w:lang w:eastAsia="sk-SK"/>
    </w:rPr>
  </w:style>
  <w:style w:type="paragraph" w:styleId="Revize">
    <w:name w:val="Revision"/>
    <w:hidden/>
    <w:uiPriority w:val="99"/>
    <w:semiHidden/>
    <w:rsid w:val="005005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8690C-81FF-4D69-BCD1-E7FE49E14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903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2015-10-26T14:25:00Z</dcterms:created>
  <dcterms:modified xsi:type="dcterms:W3CDTF">2015-10-27T14:44:00Z</dcterms:modified>
</cp:coreProperties>
</file>